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color w:val="000000"/>
          <w:sz w:val="26"/>
          <w:szCs w:val="26"/>
        </w:rPr>
      </w:pPr>
      <w:bookmarkStart w:colFirst="0" w:colLast="0" w:name="_heading=h.enmml2sipnea" w:id="0"/>
      <w:bookmarkEnd w:id="0"/>
      <w:r w:rsidDel="00000000" w:rsidR="00000000" w:rsidRPr="00000000">
        <w:rPr>
          <w:b w:val="1"/>
          <w:color w:val="000000"/>
          <w:sz w:val="26"/>
          <w:szCs w:val="26"/>
          <w:rtl w:val="0"/>
        </w:rPr>
        <w:t xml:space="preserve">Key Factors Influencing the Quality of Human Resources in the Civil Service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As part of the research project, a large-scale study was conducted, covering more than 12,000 civil servants from central and local executive bodies.</w:t>
        <w:br w:type="textWrapping"/>
        <w:t xml:space="preserve"> The survey provided valuable insights into the structure and condition of the human resource potential, perceptions of HR process effectiveness, and attitudes toward technological innovations, including the use of artificial intelligence (AI).</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main goal of the study was to identify key trends and challenges affecting the development of human capital and the efficiency of public administration.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Most respondents positively assessed the existing personnel management system, noting satisfaction with social guarantees, working conditions, and access to modern digital tools. There is strong support for innovation, transparent performance evaluation, and interagency cooperation.</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The use of AI technologies remains uneven: some employees already apply AI tools for translation, data analysis, and text generation, while others are interested in learning them. At the same time, the majority support integrating digital and AI competencies into higher education curricula.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 main priorities for further development include:</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continuous learning,</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fair performance evaluation,</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increased employee engagement.</w:t>
        <w:br w:type="textWrapping"/>
      </w:r>
    </w:p>
    <w:p w:rsidR="00000000" w:rsidDel="00000000" w:rsidP="00000000" w:rsidRDefault="00000000" w:rsidRPr="00000000" w14:paraId="0000000A">
      <w:pPr>
        <w:spacing w:after="240" w:before="240" w:lineRule="auto"/>
        <w:jc w:val="both"/>
        <w:rPr/>
      </w:pPr>
      <w:r w:rsidDel="00000000" w:rsidR="00000000" w:rsidRPr="00000000">
        <w:rPr>
          <w:rtl w:val="0"/>
        </w:rPr>
        <w:t xml:space="preserve">The findings confirm positive shifts in human resource management and emphasize the need for continued investment in professional development, digitalization, and organizational culture as a foundation for sustainable improvement in public sector performance.</w:t>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K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B53275"/>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B53275"/>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B53275"/>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B53275"/>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B53275"/>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B53275"/>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B53275"/>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B53275"/>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B53275"/>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B53275"/>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B53275"/>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B53275"/>
    <w:rPr>
      <w:rFonts w:cstheme="majorBidi" w:eastAsiaTheme="majorEastAsia"/>
      <w:color w:val="272727" w:themeColor="text1" w:themeTint="0000D8"/>
    </w:rPr>
  </w:style>
  <w:style w:type="character" w:styleId="a4" w:customStyle="1">
    <w:name w:val="Заголовок Знак"/>
    <w:basedOn w:val="a0"/>
    <w:link w:val="a3"/>
    <w:uiPriority w:val="10"/>
    <w:rsid w:val="00B53275"/>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B53275"/>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B53275"/>
    <w:pPr>
      <w:spacing w:before="160"/>
      <w:jc w:val="center"/>
    </w:pPr>
    <w:rPr>
      <w:i w:val="1"/>
      <w:iCs w:val="1"/>
      <w:color w:val="404040" w:themeColor="text1" w:themeTint="0000BF"/>
    </w:rPr>
  </w:style>
  <w:style w:type="character" w:styleId="22" w:customStyle="1">
    <w:name w:val="Цитата 2 Знак"/>
    <w:basedOn w:val="a0"/>
    <w:link w:val="21"/>
    <w:uiPriority w:val="29"/>
    <w:rsid w:val="00B53275"/>
    <w:rPr>
      <w:i w:val="1"/>
      <w:iCs w:val="1"/>
      <w:color w:val="404040" w:themeColor="text1" w:themeTint="0000BF"/>
    </w:rPr>
  </w:style>
  <w:style w:type="paragraph" w:styleId="a7">
    <w:name w:val="List Paragraph"/>
    <w:basedOn w:val="a"/>
    <w:uiPriority w:val="34"/>
    <w:qFormat w:val="1"/>
    <w:rsid w:val="00B53275"/>
    <w:pPr>
      <w:ind w:left="720"/>
      <w:contextualSpacing w:val="1"/>
    </w:pPr>
  </w:style>
  <w:style w:type="character" w:styleId="a8">
    <w:name w:val="Intense Emphasis"/>
    <w:basedOn w:val="a0"/>
    <w:uiPriority w:val="21"/>
    <w:qFormat w:val="1"/>
    <w:rsid w:val="00B53275"/>
    <w:rPr>
      <w:i w:val="1"/>
      <w:iCs w:val="1"/>
      <w:color w:val="0f4761" w:themeColor="accent1" w:themeShade="0000BF"/>
    </w:rPr>
  </w:style>
  <w:style w:type="paragraph" w:styleId="a9">
    <w:name w:val="Intense Quote"/>
    <w:basedOn w:val="a"/>
    <w:next w:val="a"/>
    <w:link w:val="aa"/>
    <w:uiPriority w:val="30"/>
    <w:qFormat w:val="1"/>
    <w:rsid w:val="00B5327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B53275"/>
    <w:rPr>
      <w:i w:val="1"/>
      <w:iCs w:val="1"/>
      <w:color w:val="0f4761" w:themeColor="accent1" w:themeShade="0000BF"/>
    </w:rPr>
  </w:style>
  <w:style w:type="character" w:styleId="ab">
    <w:name w:val="Intense Reference"/>
    <w:basedOn w:val="a0"/>
    <w:uiPriority w:val="32"/>
    <w:qFormat w:val="1"/>
    <w:rsid w:val="00B5327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BvEq9fw5BO241limiRhL3vTvg==">CgMxLjAyDmguZW5tbWwyc2lwbmVhOAByITF5Qm9McVMyYWZfdzk0UUYxZGxybU1JMGhWS0p6ajVPaw==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2025-10-19T05:04:00Z</dcterms:created>
  <dc:creator>Arman Assylkhan</dc:creator>
</cp:coreProperties>
</file>